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BDE9" w14:textId="0CC37DF3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2A06">
        <w:rPr>
          <w:rFonts w:ascii="Times New Roman" w:hAnsi="Times New Roman" w:cs="Times New Roman"/>
          <w:b/>
          <w:sz w:val="24"/>
          <w:szCs w:val="24"/>
          <w:u w:val="single"/>
        </w:rPr>
        <w:t>Wahlordnung</w:t>
      </w:r>
      <w:r w:rsidR="00E12160" w:rsidRPr="00B32A06">
        <w:rPr>
          <w:rFonts w:ascii="Times New Roman" w:hAnsi="Times New Roman" w:cs="Times New Roman"/>
          <w:b/>
          <w:sz w:val="24"/>
          <w:szCs w:val="24"/>
          <w:u w:val="single"/>
        </w:rPr>
        <w:t xml:space="preserve"> GJ Heidelberg</w:t>
      </w:r>
    </w:p>
    <w:p w14:paraId="2ED48503" w14:textId="738F57FF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 xml:space="preserve">(Zuletzt geändert am </w:t>
      </w:r>
      <w:r w:rsidR="00EC14F2" w:rsidRPr="00B32A06">
        <w:rPr>
          <w:rFonts w:ascii="Times New Roman" w:hAnsi="Times New Roman" w:cs="Times New Roman"/>
          <w:sz w:val="24"/>
          <w:szCs w:val="24"/>
        </w:rPr>
        <w:t>19.10.</w:t>
      </w:r>
      <w:r w:rsidRPr="00B32A06">
        <w:rPr>
          <w:rFonts w:ascii="Times New Roman" w:hAnsi="Times New Roman" w:cs="Times New Roman"/>
          <w:sz w:val="24"/>
          <w:szCs w:val="24"/>
        </w:rPr>
        <w:t xml:space="preserve"> von der Mitgliederversammlung.)</w:t>
      </w:r>
    </w:p>
    <w:p w14:paraId="29FF9730" w14:textId="77777777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06">
        <w:rPr>
          <w:rFonts w:ascii="Times New Roman" w:hAnsi="Times New Roman" w:cs="Times New Roman"/>
          <w:b/>
          <w:sz w:val="24"/>
          <w:szCs w:val="24"/>
        </w:rPr>
        <w:t>Erster Abschnitt – Allgemeiner Teil</w:t>
      </w:r>
    </w:p>
    <w:p w14:paraId="4D57D0C6" w14:textId="77777777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06">
        <w:rPr>
          <w:rFonts w:ascii="Times New Roman" w:hAnsi="Times New Roman" w:cs="Times New Roman"/>
          <w:b/>
          <w:sz w:val="24"/>
          <w:szCs w:val="24"/>
        </w:rPr>
        <w:t>§ 1 Gültigkeitsbereich</w:t>
      </w:r>
    </w:p>
    <w:p w14:paraId="05E30F01" w14:textId="5793CADB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Diese Wahlordnung gilt für alle Gremien der GRÜNEN JUGEND</w:t>
      </w:r>
      <w:r w:rsidR="00795402" w:rsidRPr="00B32A06">
        <w:rPr>
          <w:rFonts w:ascii="Times New Roman" w:hAnsi="Times New Roman" w:cs="Times New Roman"/>
          <w:sz w:val="24"/>
          <w:szCs w:val="24"/>
        </w:rPr>
        <w:t xml:space="preserve"> Heidelberg</w:t>
      </w:r>
      <w:r w:rsidRPr="00B32A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21C8D9" w14:textId="77777777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06">
        <w:rPr>
          <w:rFonts w:ascii="Times New Roman" w:hAnsi="Times New Roman" w:cs="Times New Roman"/>
          <w:b/>
          <w:sz w:val="24"/>
          <w:szCs w:val="24"/>
        </w:rPr>
        <w:t>§ 2 Wahlgrundsätze</w:t>
      </w:r>
    </w:p>
    <w:p w14:paraId="2E231D4D" w14:textId="38C74E00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Personenwahlen finden frei und geheim statt</w:t>
      </w:r>
      <w:r w:rsidR="003A5455" w:rsidRPr="00B32A06">
        <w:rPr>
          <w:rFonts w:ascii="Times New Roman" w:hAnsi="Times New Roman" w:cs="Times New Roman"/>
          <w:sz w:val="24"/>
          <w:szCs w:val="24"/>
        </w:rPr>
        <w:t>, sofern nichts anderes bestimmt ist.</w:t>
      </w:r>
    </w:p>
    <w:p w14:paraId="1427DF1A" w14:textId="77777777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06">
        <w:rPr>
          <w:rFonts w:ascii="Times New Roman" w:hAnsi="Times New Roman" w:cs="Times New Roman"/>
          <w:b/>
          <w:sz w:val="24"/>
          <w:szCs w:val="24"/>
        </w:rPr>
        <w:t>§ 3 Passives Wahlrecht</w:t>
      </w:r>
    </w:p>
    <w:p w14:paraId="58A6B0E6" w14:textId="766CE95E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(1) Passives Wahlrecht haben alle Mitglieder der GRÜNEN JUGEND</w:t>
      </w:r>
      <w:r w:rsidR="001D2CEB" w:rsidRPr="00B32A06">
        <w:rPr>
          <w:rFonts w:ascii="Times New Roman" w:hAnsi="Times New Roman" w:cs="Times New Roman"/>
          <w:sz w:val="24"/>
          <w:szCs w:val="24"/>
        </w:rPr>
        <w:t xml:space="preserve"> Heidelberg</w:t>
      </w:r>
      <w:r w:rsidRPr="00B32A06">
        <w:rPr>
          <w:rFonts w:ascii="Times New Roman" w:hAnsi="Times New Roman" w:cs="Times New Roman"/>
          <w:sz w:val="24"/>
          <w:szCs w:val="24"/>
        </w:rPr>
        <w:t>.</w:t>
      </w:r>
    </w:p>
    <w:p w14:paraId="6A3A5FFB" w14:textId="58BDD79D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 xml:space="preserve">(2) </w:t>
      </w:r>
      <w:r w:rsidR="00184ED0" w:rsidRPr="00B32A06">
        <w:rPr>
          <w:rFonts w:ascii="Times New Roman" w:hAnsi="Times New Roman" w:cs="Times New Roman"/>
          <w:sz w:val="24"/>
          <w:szCs w:val="24"/>
        </w:rPr>
        <w:t xml:space="preserve">Die Satzung kann vorsehen, dass </w:t>
      </w:r>
      <w:r w:rsidR="00FC24DB" w:rsidRPr="00B32A06">
        <w:rPr>
          <w:rFonts w:ascii="Times New Roman" w:hAnsi="Times New Roman" w:cs="Times New Roman"/>
          <w:sz w:val="24"/>
          <w:szCs w:val="24"/>
        </w:rPr>
        <w:t xml:space="preserve">für bestimmte Ämter die Mitgliedschaft in der GRÜNEN JUGEND Baden-Württemberg </w:t>
      </w:r>
      <w:r w:rsidR="001D2CEB" w:rsidRPr="00B32A06">
        <w:rPr>
          <w:rFonts w:ascii="Times New Roman" w:hAnsi="Times New Roman" w:cs="Times New Roman"/>
          <w:sz w:val="24"/>
          <w:szCs w:val="24"/>
        </w:rPr>
        <w:t>vorausgesetzt ist.</w:t>
      </w:r>
    </w:p>
    <w:p w14:paraId="63162D8A" w14:textId="77777777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06">
        <w:rPr>
          <w:rFonts w:ascii="Times New Roman" w:hAnsi="Times New Roman" w:cs="Times New Roman"/>
          <w:b/>
          <w:sz w:val="24"/>
          <w:szCs w:val="24"/>
        </w:rPr>
        <w:t>§ 4 Erkennbarkeit des Wähler*</w:t>
      </w:r>
      <w:proofErr w:type="spellStart"/>
      <w:r w:rsidRPr="00B32A06">
        <w:rPr>
          <w:rFonts w:ascii="Times New Roman" w:hAnsi="Times New Roman" w:cs="Times New Roman"/>
          <w:b/>
          <w:sz w:val="24"/>
          <w:szCs w:val="24"/>
        </w:rPr>
        <w:t>innenwillens</w:t>
      </w:r>
      <w:proofErr w:type="spellEnd"/>
    </w:p>
    <w:p w14:paraId="64DDEE3B" w14:textId="77777777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Für die Wertung einer abgegebenen Stimme muss der Wille der*des Wählenden klar erkennbar sein.</w:t>
      </w:r>
    </w:p>
    <w:p w14:paraId="31094B3D" w14:textId="77777777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06">
        <w:rPr>
          <w:rFonts w:ascii="Times New Roman" w:hAnsi="Times New Roman" w:cs="Times New Roman"/>
          <w:b/>
          <w:sz w:val="24"/>
          <w:szCs w:val="24"/>
        </w:rPr>
        <w:t>§ 5 Bewerbungsfrist und Ausschreibung</w:t>
      </w:r>
    </w:p>
    <w:p w14:paraId="47D2114C" w14:textId="6614BFEB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 xml:space="preserve">(1) Die Bewerbungsfrist endet </w:t>
      </w:r>
      <w:r w:rsidR="002E559D" w:rsidRPr="00B32A06">
        <w:rPr>
          <w:rFonts w:ascii="Times New Roman" w:hAnsi="Times New Roman" w:cs="Times New Roman"/>
          <w:sz w:val="24"/>
          <w:szCs w:val="24"/>
        </w:rPr>
        <w:t>unmittelbar vor der Eröffnung des ersten Wahlgangs</w:t>
      </w:r>
      <w:r w:rsidR="00364B26" w:rsidRPr="00B32A06">
        <w:rPr>
          <w:rFonts w:ascii="Times New Roman" w:hAnsi="Times New Roman" w:cs="Times New Roman"/>
          <w:sz w:val="24"/>
          <w:szCs w:val="24"/>
        </w:rPr>
        <w:t>. Die Frist zur Einreichung schriftlicher Bewerbungen endet drei Tage vor der Wahl.</w:t>
      </w:r>
    </w:p>
    <w:p w14:paraId="32FE2BE7" w14:textId="4A2E6B95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 xml:space="preserve">(2) </w:t>
      </w:r>
      <w:r w:rsidR="00F94262" w:rsidRPr="00B32A06">
        <w:rPr>
          <w:rFonts w:ascii="Times New Roman" w:hAnsi="Times New Roman" w:cs="Times New Roman"/>
          <w:sz w:val="24"/>
          <w:szCs w:val="24"/>
        </w:rPr>
        <w:t>Um zur Wahl zugelassen zu werden, genügt eine mündliche Bewerbung.</w:t>
      </w:r>
    </w:p>
    <w:p w14:paraId="54BCAD2C" w14:textId="78FCB771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</w:t>
      </w:r>
      <w:r w:rsidR="008E6A35" w:rsidRPr="00B32A06">
        <w:rPr>
          <w:rFonts w:ascii="Times New Roman" w:hAnsi="Times New Roman" w:cs="Times New Roman"/>
          <w:sz w:val="24"/>
          <w:szCs w:val="24"/>
        </w:rPr>
        <w:t>3</w:t>
      </w:r>
      <w:r w:rsidRPr="00B32A06">
        <w:rPr>
          <w:rFonts w:ascii="Times New Roman" w:hAnsi="Times New Roman" w:cs="Times New Roman"/>
          <w:sz w:val="24"/>
          <w:szCs w:val="24"/>
        </w:rPr>
        <w:t>) Wahlen sind mit der Einladung zum wählenden Gremium, aber mindestens zwei Wochen vor Ablauf</w:t>
      </w:r>
      <w:r w:rsidR="00BF57F0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der Bewerbungsfrist, mitgliederöffentlich auszuschreiben. Die Ausschreibung muss das zu wählende</w:t>
      </w:r>
      <w:r w:rsidR="00BF57F0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Amt, das wählende Gremium, Ort und Zeitpunkt der Wahl und die Bewerbungsfrist beinhalten.</w:t>
      </w:r>
    </w:p>
    <w:p w14:paraId="654C5337" w14:textId="77777777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06">
        <w:rPr>
          <w:rFonts w:ascii="Times New Roman" w:hAnsi="Times New Roman" w:cs="Times New Roman"/>
          <w:b/>
          <w:sz w:val="24"/>
          <w:szCs w:val="24"/>
        </w:rPr>
        <w:t>§ 6 Wahlverfahren</w:t>
      </w:r>
    </w:p>
    <w:p w14:paraId="6334674B" w14:textId="3B9B702D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Alle Wahlen der GRÜNEN JUGEND</w:t>
      </w:r>
      <w:r w:rsidR="008E6A35" w:rsidRPr="00B32A06">
        <w:rPr>
          <w:rFonts w:ascii="Times New Roman" w:hAnsi="Times New Roman" w:cs="Times New Roman"/>
          <w:sz w:val="24"/>
          <w:szCs w:val="24"/>
        </w:rPr>
        <w:t xml:space="preserve"> Heidelberg</w:t>
      </w:r>
      <w:r w:rsidRPr="00B32A06">
        <w:rPr>
          <w:rFonts w:ascii="Times New Roman" w:hAnsi="Times New Roman" w:cs="Times New Roman"/>
          <w:sz w:val="24"/>
          <w:szCs w:val="24"/>
        </w:rPr>
        <w:t xml:space="preserve"> finden ausschließlich im Mehrheitswahlverfahren (§§ 8 bis 10)</w:t>
      </w:r>
      <w:r w:rsidR="001D49C3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statt.</w:t>
      </w:r>
    </w:p>
    <w:p w14:paraId="0582B385" w14:textId="77777777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06">
        <w:rPr>
          <w:rFonts w:ascii="Times New Roman" w:hAnsi="Times New Roman" w:cs="Times New Roman"/>
          <w:b/>
          <w:sz w:val="24"/>
          <w:szCs w:val="24"/>
        </w:rPr>
        <w:t>§ 7 Präsidium und Wahlkommission</w:t>
      </w:r>
    </w:p>
    <w:p w14:paraId="2E3553F6" w14:textId="3511608D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(1) Vor der Wahl wird eine Wahlkommission von der Versammlung gewählt. Diese führt gemeinsam mit</w:t>
      </w:r>
      <w:r w:rsidR="002D2F56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de</w:t>
      </w:r>
      <w:r w:rsidR="00043280" w:rsidRPr="00B32A06">
        <w:rPr>
          <w:rFonts w:ascii="Times New Roman" w:hAnsi="Times New Roman" w:cs="Times New Roman"/>
          <w:sz w:val="24"/>
          <w:szCs w:val="24"/>
        </w:rPr>
        <w:t>m Präsidium</w:t>
      </w:r>
      <w:r w:rsidRPr="00B32A06">
        <w:rPr>
          <w:rFonts w:ascii="Times New Roman" w:hAnsi="Times New Roman" w:cs="Times New Roman"/>
          <w:sz w:val="24"/>
          <w:szCs w:val="24"/>
        </w:rPr>
        <w:t xml:space="preserve"> die Wahlen durch.</w:t>
      </w:r>
    </w:p>
    <w:p w14:paraId="6D7F81F0" w14:textId="5306136E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 xml:space="preserve">(2) Das Präsidium der </w:t>
      </w:r>
      <w:r w:rsidR="00274DA5" w:rsidRPr="00B32A06">
        <w:rPr>
          <w:rFonts w:ascii="Times New Roman" w:hAnsi="Times New Roman" w:cs="Times New Roman"/>
          <w:sz w:val="24"/>
          <w:szCs w:val="24"/>
        </w:rPr>
        <w:t>Mitgliederversammlung</w:t>
      </w:r>
      <w:r w:rsidRPr="00B32A06">
        <w:rPr>
          <w:rFonts w:ascii="Times New Roman" w:hAnsi="Times New Roman" w:cs="Times New Roman"/>
          <w:sz w:val="24"/>
          <w:szCs w:val="24"/>
        </w:rPr>
        <w:t xml:space="preserve"> und die Wahlkommission dürfen abweichend von</w:t>
      </w:r>
      <w:r w:rsidR="002D2F56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§ 2 in offener Abstimmung gewählt werden.</w:t>
      </w:r>
    </w:p>
    <w:p w14:paraId="4FA8D48A" w14:textId="77777777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(3) Weder dem Präsidium noch der Wahlkommission darf ein*e zur Wahl Stehende*r angehören.</w:t>
      </w:r>
    </w:p>
    <w:p w14:paraId="1AEE91D2" w14:textId="77777777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06">
        <w:rPr>
          <w:rFonts w:ascii="Times New Roman" w:hAnsi="Times New Roman" w:cs="Times New Roman"/>
          <w:b/>
          <w:sz w:val="24"/>
          <w:szCs w:val="24"/>
        </w:rPr>
        <w:t>Zweiter Abschnitt – Mehrheitswahlverfahren</w:t>
      </w:r>
    </w:p>
    <w:p w14:paraId="4D5CD70A" w14:textId="77777777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06">
        <w:rPr>
          <w:rFonts w:ascii="Times New Roman" w:hAnsi="Times New Roman" w:cs="Times New Roman"/>
          <w:b/>
          <w:sz w:val="24"/>
          <w:szCs w:val="24"/>
        </w:rPr>
        <w:t>§ 8 Mehrheitswahlverfahren mit mehreren Bewerber*innen</w:t>
      </w:r>
    </w:p>
    <w:p w14:paraId="700762E9" w14:textId="040741C4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lastRenderedPageBreak/>
        <w:t>(1) Bei Wahlen mit mehreren Bewerber*innen für ein Amt, hat jede*r Stimmberechtigte nur eine</w:t>
      </w:r>
      <w:r w:rsidR="00BF57F0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Stimme. E</w:t>
      </w:r>
      <w:r w:rsidR="002B5182" w:rsidRPr="00B32A06">
        <w:rPr>
          <w:rFonts w:ascii="Times New Roman" w:hAnsi="Times New Roman" w:cs="Times New Roman"/>
          <w:sz w:val="24"/>
          <w:szCs w:val="24"/>
        </w:rPr>
        <w:t>r*</w:t>
      </w:r>
      <w:r w:rsidR="006E779E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sie kann für eine*n einzelne*n Bewerber*</w:t>
      </w:r>
      <w:proofErr w:type="gramStart"/>
      <w:r w:rsidRPr="00B32A06">
        <w:rPr>
          <w:rFonts w:ascii="Times New Roman" w:hAnsi="Times New Roman" w:cs="Times New Roman"/>
          <w:sz w:val="24"/>
          <w:szCs w:val="24"/>
        </w:rPr>
        <w:t>in stimmen</w:t>
      </w:r>
      <w:proofErr w:type="gramEnd"/>
      <w:r w:rsidRPr="00B32A06">
        <w:rPr>
          <w:rFonts w:ascii="Times New Roman" w:hAnsi="Times New Roman" w:cs="Times New Roman"/>
          <w:sz w:val="24"/>
          <w:szCs w:val="24"/>
        </w:rPr>
        <w:t>, alle Bewerber*innen insgesamt</w:t>
      </w:r>
      <w:r w:rsidR="00BF57F0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mit "Nein" ablehnen oder mit "Enthaltung" stimmen.</w:t>
      </w:r>
    </w:p>
    <w:p w14:paraId="2015638B" w14:textId="08D54E00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(2) Im ersten Wahlgang ist gewählt, wer die absolute Mehrheit, also mehr als die Hälfte der gültigen</w:t>
      </w:r>
      <w:r w:rsidR="008435C0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abgegebenen Stimmen erhält.</w:t>
      </w:r>
    </w:p>
    <w:p w14:paraId="6B84F8A2" w14:textId="4E7855A0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(3) Erhält keine*r der Bewerber*innen die Mehrheit der gültigen abgegebenen Stimmen wird ein zweiter</w:t>
      </w:r>
      <w:r w:rsidR="00DD775D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Wahlgang durchgeführt. Am zweiten Wahlgang dürfen nur Bewerber*innen teilnehmen, die auch an</w:t>
      </w:r>
      <w:r w:rsidR="00DD775D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dem ersten Wahlgang teilgenommen haben.</w:t>
      </w:r>
    </w:p>
    <w:p w14:paraId="3C5129AF" w14:textId="3C51F3AB" w:rsidR="00B04CF1" w:rsidRPr="00B32A06" w:rsidRDefault="0046338A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(4)</w:t>
      </w:r>
      <w:r w:rsidR="004B0C7F" w:rsidRPr="00B32A06">
        <w:rPr>
          <w:rFonts w:ascii="Times New Roman" w:hAnsi="Times New Roman" w:cs="Times New Roman"/>
          <w:sz w:val="24"/>
          <w:szCs w:val="24"/>
        </w:rPr>
        <w:t xml:space="preserve"> Im zweiten Wahlgang ist gewählt, wer die relative Mehrheit</w:t>
      </w:r>
      <w:r w:rsidR="004B0C7F" w:rsidRPr="00B32A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4210" w:rsidRPr="00B32A06">
        <w:rPr>
          <w:rFonts w:ascii="Times New Roman" w:hAnsi="Times New Roman" w:cs="Times New Roman"/>
          <w:sz w:val="24"/>
          <w:szCs w:val="24"/>
        </w:rPr>
        <w:t>der abgegeben Stimmen enthält. Das bedeutet</w:t>
      </w:r>
      <w:r w:rsidR="00157E61" w:rsidRPr="00B32A06">
        <w:rPr>
          <w:rFonts w:ascii="Times New Roman" w:hAnsi="Times New Roman" w:cs="Times New Roman"/>
          <w:sz w:val="24"/>
          <w:szCs w:val="24"/>
        </w:rPr>
        <w:t xml:space="preserve">, dass auf eine Person </w:t>
      </w:r>
      <w:r w:rsidR="00905E5B" w:rsidRPr="00B32A06">
        <w:rPr>
          <w:rFonts w:ascii="Times New Roman" w:hAnsi="Times New Roman" w:cs="Times New Roman"/>
          <w:sz w:val="24"/>
          <w:szCs w:val="24"/>
        </w:rPr>
        <w:t xml:space="preserve">mehr Stimmen fallen müssen als auf </w:t>
      </w:r>
      <w:r w:rsidR="005F0AD2" w:rsidRPr="00B32A06">
        <w:rPr>
          <w:rFonts w:ascii="Times New Roman" w:hAnsi="Times New Roman" w:cs="Times New Roman"/>
          <w:sz w:val="24"/>
          <w:szCs w:val="24"/>
        </w:rPr>
        <w:t>seine Mitbewerber*innen</w:t>
      </w:r>
      <w:r w:rsidR="009B5A53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="00B04CF1" w:rsidRPr="00B32A06">
        <w:rPr>
          <w:rFonts w:ascii="Times New Roman" w:hAnsi="Times New Roman" w:cs="Times New Roman"/>
          <w:sz w:val="24"/>
          <w:szCs w:val="24"/>
        </w:rPr>
        <w:t>bzw. die Option „Nein“.</w:t>
      </w:r>
    </w:p>
    <w:p w14:paraId="291A3B49" w14:textId="65F78BCB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(5) Haben im zweiten Wahlgang mehrere Wahlbewerber*innen die gleiche Anzahl von Stimmen, so ist</w:t>
      </w:r>
      <w:r w:rsidR="008435C0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eine Stichwahl durchzuführen. An der Stichwahl können nur die Wahlbewerber*innen mit den meisten</w:t>
      </w:r>
      <w:r w:rsidR="008435C0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Stimmen teilnehmen.</w:t>
      </w:r>
    </w:p>
    <w:p w14:paraId="3E0A1E45" w14:textId="7CF7DF94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(6) Haben nach der Stichwahl immer noch mehrere Wahlbewerber*innen die gleiche Stimmenzahl, s</w:t>
      </w:r>
      <w:r w:rsidR="002751CD" w:rsidRPr="00B32A06">
        <w:rPr>
          <w:rFonts w:ascii="Times New Roman" w:hAnsi="Times New Roman" w:cs="Times New Roman"/>
          <w:sz w:val="24"/>
          <w:szCs w:val="24"/>
        </w:rPr>
        <w:t xml:space="preserve">o </w:t>
      </w:r>
      <w:r w:rsidRPr="00B32A06">
        <w:rPr>
          <w:rFonts w:ascii="Times New Roman" w:hAnsi="Times New Roman" w:cs="Times New Roman"/>
          <w:sz w:val="24"/>
          <w:szCs w:val="24"/>
        </w:rPr>
        <w:t>entscheidet das von der Tagungsleitung zu ziehende Los.</w:t>
      </w:r>
    </w:p>
    <w:p w14:paraId="2DA726E2" w14:textId="5A634A64" w:rsidR="00674255" w:rsidRPr="00B32A06" w:rsidRDefault="00674255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 xml:space="preserve">(7) </w:t>
      </w:r>
      <w:r w:rsidR="009D3B05" w:rsidRPr="00B32A06">
        <w:rPr>
          <w:rFonts w:ascii="Times New Roman" w:hAnsi="Times New Roman" w:cs="Times New Roman"/>
          <w:sz w:val="24"/>
          <w:szCs w:val="24"/>
        </w:rPr>
        <w:t xml:space="preserve">Erhält im zweiten Wahlgang die Option „Nein“ die </w:t>
      </w:r>
      <w:r w:rsidR="00BD2A24" w:rsidRPr="00B32A06">
        <w:rPr>
          <w:rFonts w:ascii="Times New Roman" w:hAnsi="Times New Roman" w:cs="Times New Roman"/>
          <w:sz w:val="24"/>
          <w:szCs w:val="24"/>
        </w:rPr>
        <w:t>meisten Stimmen, wird die Wahl auf die n</w:t>
      </w:r>
      <w:r w:rsidR="008F10B5" w:rsidRPr="00B32A06">
        <w:rPr>
          <w:rFonts w:ascii="Times New Roman" w:hAnsi="Times New Roman" w:cs="Times New Roman"/>
          <w:sz w:val="24"/>
          <w:szCs w:val="24"/>
        </w:rPr>
        <w:t xml:space="preserve">ächste Versammlung oder Sitzung des wählenden Gremiums verschoben. </w:t>
      </w:r>
    </w:p>
    <w:p w14:paraId="253801A1" w14:textId="77777777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06">
        <w:rPr>
          <w:rFonts w:ascii="Times New Roman" w:hAnsi="Times New Roman" w:cs="Times New Roman"/>
          <w:b/>
          <w:sz w:val="24"/>
          <w:szCs w:val="24"/>
        </w:rPr>
        <w:t>§ 9 Mehrheitswahlverfahren mit nur einer Bewerberin / einem Bewerber</w:t>
      </w:r>
    </w:p>
    <w:p w14:paraId="40C25815" w14:textId="56AADC91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(1) Gibt es für ein Amt nur eine Bewerberin / einen Bewerber, so ist mit Ja, Nein oder Enthaltung zu</w:t>
      </w:r>
      <w:r w:rsidR="008435C0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dieser Person abzustimmen.</w:t>
      </w:r>
    </w:p>
    <w:p w14:paraId="199FBA40" w14:textId="13608824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(2) Im ersten Wahlgang ist gewählt, wer die absolute Mehrheit, also mehr als die Hälfte der gültigen,</w:t>
      </w:r>
      <w:r w:rsidR="00674255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abgegebenen Stimmen erhält. Ist dies nicht der Fall, wird ein zweiter Wahlgang durchgeführt. In diesem</w:t>
      </w:r>
      <w:r w:rsidR="00944F3C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ist gewählt, wer die relative Mehrheit, also mehr „Ja“- als „Nein“-Stimmen erhält.</w:t>
      </w:r>
    </w:p>
    <w:p w14:paraId="13D8A7A6" w14:textId="41C49EEE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(3) Wird im zweiten Wahlgang niemand gewählt, wird die Wahl auf die nächste Versammlung oder Sitzung</w:t>
      </w:r>
      <w:r w:rsidR="00245AB6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des wählenden Gremiums verschoben.</w:t>
      </w:r>
    </w:p>
    <w:p w14:paraId="79A440A7" w14:textId="77777777" w:rsidR="00627B9B" w:rsidRPr="00B32A06" w:rsidRDefault="00627B9B" w:rsidP="00627B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A06">
        <w:rPr>
          <w:rFonts w:ascii="Times New Roman" w:hAnsi="Times New Roman" w:cs="Times New Roman"/>
          <w:b/>
          <w:sz w:val="24"/>
          <w:szCs w:val="24"/>
        </w:rPr>
        <w:t>§ 10 Wahlen in gleiche Ämter im Mehrheitswahlverfahren</w:t>
      </w:r>
    </w:p>
    <w:p w14:paraId="78BD6A71" w14:textId="3BB158F2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(1) Wahlen in gleiche Ämter können in einem Wahlgang erledigt werden, in dem jede*r Stimmberechtigte</w:t>
      </w:r>
      <w:r w:rsidR="007F5285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maximal so viele Stimmen vergeben kann, wie Ämter zu besetzen sind, oder insgesamt mit "Nein"</w:t>
      </w:r>
      <w:r w:rsidR="008435C0" w:rsidRPr="00B32A06">
        <w:rPr>
          <w:rFonts w:ascii="Times New Roman" w:hAnsi="Times New Roman" w:cs="Times New Roman"/>
          <w:sz w:val="24"/>
          <w:szCs w:val="24"/>
        </w:rPr>
        <w:t xml:space="preserve"> </w:t>
      </w:r>
      <w:r w:rsidRPr="00B32A06">
        <w:rPr>
          <w:rFonts w:ascii="Times New Roman" w:hAnsi="Times New Roman" w:cs="Times New Roman"/>
          <w:sz w:val="24"/>
          <w:szCs w:val="24"/>
        </w:rPr>
        <w:t>oder "Enthaltung" gestimmt wird.</w:t>
      </w:r>
    </w:p>
    <w:p w14:paraId="15A97A19" w14:textId="77777777" w:rsidR="00627B9B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(2) Das Kumulieren (Häufen) von Stimmen ist nicht möglich.</w:t>
      </w:r>
    </w:p>
    <w:p w14:paraId="11C3E5A1" w14:textId="17CFABEE" w:rsidR="00E52500" w:rsidRPr="00B32A06" w:rsidRDefault="00627B9B" w:rsidP="00627B9B">
      <w:pPr>
        <w:jc w:val="both"/>
        <w:rPr>
          <w:rFonts w:ascii="Times New Roman" w:hAnsi="Times New Roman" w:cs="Times New Roman"/>
          <w:sz w:val="24"/>
          <w:szCs w:val="24"/>
        </w:rPr>
      </w:pPr>
      <w:r w:rsidRPr="00B32A06">
        <w:rPr>
          <w:rFonts w:ascii="Times New Roman" w:hAnsi="Times New Roman" w:cs="Times New Roman"/>
          <w:sz w:val="24"/>
          <w:szCs w:val="24"/>
        </w:rPr>
        <w:t>(3) Das Wahlverfahren entspricht jeweils entweder dem in § 8 oder 9, je nachdem, ob es mehr Bewerber*innen als Ämter gibt (§ 8) oder genauso viele Bewerber*innen wie Ämter (§ 9).</w:t>
      </w:r>
    </w:p>
    <w:sectPr w:rsidR="00E52500" w:rsidRPr="00B32A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9B"/>
    <w:rsid w:val="00006C99"/>
    <w:rsid w:val="00024592"/>
    <w:rsid w:val="00043280"/>
    <w:rsid w:val="001067C3"/>
    <w:rsid w:val="00157E61"/>
    <w:rsid w:val="00184ED0"/>
    <w:rsid w:val="001A18F2"/>
    <w:rsid w:val="001D2CEB"/>
    <w:rsid w:val="001D49C3"/>
    <w:rsid w:val="001D6B26"/>
    <w:rsid w:val="002129EE"/>
    <w:rsid w:val="00243EE2"/>
    <w:rsid w:val="00245AB6"/>
    <w:rsid w:val="00274DA5"/>
    <w:rsid w:val="002751CD"/>
    <w:rsid w:val="002A4210"/>
    <w:rsid w:val="002B5182"/>
    <w:rsid w:val="002B6DB9"/>
    <w:rsid w:val="002D2164"/>
    <w:rsid w:val="002D2F56"/>
    <w:rsid w:val="002E559D"/>
    <w:rsid w:val="002E74F7"/>
    <w:rsid w:val="00332A94"/>
    <w:rsid w:val="00364B26"/>
    <w:rsid w:val="00375266"/>
    <w:rsid w:val="003A5455"/>
    <w:rsid w:val="003D3321"/>
    <w:rsid w:val="0046338A"/>
    <w:rsid w:val="0047156E"/>
    <w:rsid w:val="00474BA2"/>
    <w:rsid w:val="004951C5"/>
    <w:rsid w:val="004B0C7F"/>
    <w:rsid w:val="00531037"/>
    <w:rsid w:val="005C6FE7"/>
    <w:rsid w:val="005D710D"/>
    <w:rsid w:val="005F0AD2"/>
    <w:rsid w:val="00627B9B"/>
    <w:rsid w:val="00674255"/>
    <w:rsid w:val="006E779E"/>
    <w:rsid w:val="00795402"/>
    <w:rsid w:val="0079574C"/>
    <w:rsid w:val="007F5285"/>
    <w:rsid w:val="008435C0"/>
    <w:rsid w:val="00872A41"/>
    <w:rsid w:val="008E6A35"/>
    <w:rsid w:val="008F10B5"/>
    <w:rsid w:val="00902E29"/>
    <w:rsid w:val="00905E5B"/>
    <w:rsid w:val="00944F3C"/>
    <w:rsid w:val="00954784"/>
    <w:rsid w:val="009A271C"/>
    <w:rsid w:val="009B5A53"/>
    <w:rsid w:val="009D3B05"/>
    <w:rsid w:val="009D4D78"/>
    <w:rsid w:val="00B04CF1"/>
    <w:rsid w:val="00B32A06"/>
    <w:rsid w:val="00B70624"/>
    <w:rsid w:val="00B851C3"/>
    <w:rsid w:val="00BA5CB1"/>
    <w:rsid w:val="00BD2A24"/>
    <w:rsid w:val="00BF273F"/>
    <w:rsid w:val="00BF3A3C"/>
    <w:rsid w:val="00BF57F0"/>
    <w:rsid w:val="00C45972"/>
    <w:rsid w:val="00DA4E0C"/>
    <w:rsid w:val="00DD775D"/>
    <w:rsid w:val="00DE2003"/>
    <w:rsid w:val="00E12160"/>
    <w:rsid w:val="00E52500"/>
    <w:rsid w:val="00E65D81"/>
    <w:rsid w:val="00E71050"/>
    <w:rsid w:val="00EC14F2"/>
    <w:rsid w:val="00EF3CAD"/>
    <w:rsid w:val="00F77F4E"/>
    <w:rsid w:val="00F94262"/>
    <w:rsid w:val="00FC24DB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FBC0"/>
  <w15:chartTrackingRefBased/>
  <w15:docId w15:val="{A93B2540-C693-4BCE-97D4-F9676FD0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C6F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6F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6F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6F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6F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</dc:creator>
  <cp:keywords/>
  <dc:description/>
  <cp:lastModifiedBy>L E</cp:lastModifiedBy>
  <cp:revision>76</cp:revision>
  <dcterms:created xsi:type="dcterms:W3CDTF">2022-09-25T12:02:00Z</dcterms:created>
  <dcterms:modified xsi:type="dcterms:W3CDTF">2022-11-22T18:43:00Z</dcterms:modified>
</cp:coreProperties>
</file>